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C20E" w14:textId="3390FB61" w:rsidR="0031556E" w:rsidRPr="0031556E" w:rsidRDefault="0031556E" w:rsidP="0031556E">
      <w:pPr>
        <w:jc w:val="center"/>
        <w:rPr>
          <w:rFonts w:ascii="Arial" w:hAnsi="Arial" w:cs="Arial"/>
          <w:b/>
          <w:bCs/>
        </w:rPr>
      </w:pPr>
      <w:r w:rsidRPr="0031556E">
        <w:rPr>
          <w:rFonts w:ascii="Arial" w:hAnsi="Arial" w:cs="Arial"/>
          <w:b/>
          <w:bCs/>
        </w:rPr>
        <w:t xml:space="preserve">Promotion 3 </w:t>
      </w:r>
      <w:r w:rsidR="00A96FB8">
        <w:rPr>
          <w:rFonts w:ascii="Arial" w:hAnsi="Arial" w:cs="Arial"/>
          <w:b/>
          <w:bCs/>
        </w:rPr>
        <w:t xml:space="preserve">- </w:t>
      </w:r>
      <w:r w:rsidRPr="0031556E">
        <w:rPr>
          <w:rFonts w:ascii="Arial" w:hAnsi="Arial" w:cs="Arial"/>
          <w:b/>
          <w:bCs/>
        </w:rPr>
        <w:t>2024 – 2026</w:t>
      </w:r>
    </w:p>
    <w:p w14:paraId="602CFE6F" w14:textId="77715BCD" w:rsidR="0031556E" w:rsidRPr="0031556E" w:rsidRDefault="0031556E" w:rsidP="0031556E">
      <w:pPr>
        <w:jc w:val="center"/>
        <w:rPr>
          <w:rFonts w:ascii="Arial" w:hAnsi="Arial" w:cs="Arial"/>
          <w:b/>
          <w:bCs/>
        </w:rPr>
      </w:pPr>
      <w:r w:rsidRPr="0031556E">
        <w:rPr>
          <w:rFonts w:ascii="Arial" w:hAnsi="Arial" w:cs="Arial"/>
          <w:b/>
          <w:bCs/>
        </w:rPr>
        <w:t>Praticien (ne) s en Analyse Existentielle &amp; Logothérapie</w:t>
      </w:r>
    </w:p>
    <w:p w14:paraId="0E0B470E" w14:textId="77777777" w:rsidR="0031556E" w:rsidRDefault="0031556E" w:rsidP="0031556E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556E" w:rsidRPr="00676541" w14:paraId="690EEB48" w14:textId="77777777" w:rsidTr="0031556E">
        <w:tc>
          <w:tcPr>
            <w:tcW w:w="3020" w:type="dxa"/>
          </w:tcPr>
          <w:p w14:paraId="6DEA0D02" w14:textId="4A76C50F" w:rsidR="0031556E" w:rsidRPr="00676541" w:rsidRDefault="00B261ED" w:rsidP="006765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Promotion V3-P4/25</w:t>
            </w:r>
          </w:p>
        </w:tc>
        <w:tc>
          <w:tcPr>
            <w:tcW w:w="3021" w:type="dxa"/>
          </w:tcPr>
          <w:p w14:paraId="4701EA0E" w14:textId="7BFAB3F7" w:rsidR="0031556E" w:rsidRPr="00676541" w:rsidRDefault="0031556E" w:rsidP="00676541">
            <w:pPr>
              <w:jc w:val="center"/>
              <w:rPr>
                <w:rFonts w:ascii="Arial" w:hAnsi="Arial" w:cs="Arial"/>
                <w:b/>
                <w:bCs/>
              </w:rPr>
            </w:pPr>
            <w:r w:rsidRPr="00676541"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3021" w:type="dxa"/>
          </w:tcPr>
          <w:p w14:paraId="2F7CFD51" w14:textId="081224BF" w:rsidR="0031556E" w:rsidRPr="00676541" w:rsidRDefault="0031556E" w:rsidP="00676541">
            <w:pPr>
              <w:jc w:val="center"/>
              <w:rPr>
                <w:rFonts w:ascii="Arial" w:hAnsi="Arial" w:cs="Arial"/>
                <w:b/>
                <w:bCs/>
              </w:rPr>
            </w:pPr>
            <w:r w:rsidRPr="00676541">
              <w:rPr>
                <w:rFonts w:ascii="Arial" w:hAnsi="Arial" w:cs="Arial"/>
                <w:b/>
                <w:bCs/>
              </w:rPr>
              <w:t>Horaires</w:t>
            </w:r>
          </w:p>
        </w:tc>
      </w:tr>
      <w:tr w:rsidR="0031556E" w14:paraId="6ABC05EF" w14:textId="77777777" w:rsidTr="0031556E">
        <w:tc>
          <w:tcPr>
            <w:tcW w:w="3020" w:type="dxa"/>
          </w:tcPr>
          <w:p w14:paraId="7C6527B5" w14:textId="0DD52325" w:rsidR="0031556E" w:rsidRDefault="0031556E" w:rsidP="005A2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1</w:t>
            </w:r>
          </w:p>
        </w:tc>
        <w:tc>
          <w:tcPr>
            <w:tcW w:w="3021" w:type="dxa"/>
          </w:tcPr>
          <w:p w14:paraId="4FB142F0" w14:textId="11BA40BE" w:rsidR="0031556E" w:rsidRDefault="00240392" w:rsidP="00315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19-20</w:t>
            </w:r>
            <w:r w:rsidR="0031556E">
              <w:rPr>
                <w:rFonts w:ascii="Arial" w:hAnsi="Arial" w:cs="Arial"/>
              </w:rPr>
              <w:t xml:space="preserve"> octobre 2024</w:t>
            </w:r>
          </w:p>
        </w:tc>
        <w:tc>
          <w:tcPr>
            <w:tcW w:w="3021" w:type="dxa"/>
          </w:tcPr>
          <w:p w14:paraId="5E61D883" w14:textId="27ABB92B" w:rsidR="0031556E" w:rsidRDefault="0031556E" w:rsidP="00315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09h15 – 17h45</w:t>
            </w:r>
          </w:p>
        </w:tc>
      </w:tr>
      <w:tr w:rsidR="00676541" w14:paraId="3CA719A5" w14:textId="77777777" w:rsidTr="0031556E">
        <w:tc>
          <w:tcPr>
            <w:tcW w:w="3020" w:type="dxa"/>
          </w:tcPr>
          <w:p w14:paraId="4A3C94B0" w14:textId="79AD376D" w:rsidR="00676541" w:rsidRDefault="00676541" w:rsidP="005A2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2</w:t>
            </w:r>
          </w:p>
        </w:tc>
        <w:tc>
          <w:tcPr>
            <w:tcW w:w="3021" w:type="dxa"/>
          </w:tcPr>
          <w:p w14:paraId="11210F3D" w14:textId="6D14030A" w:rsidR="00676541" w:rsidRDefault="00240392" w:rsidP="0067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</w:t>
            </w:r>
            <w:r w:rsidR="00676541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1</w:t>
            </w:r>
            <w:r w:rsidR="00676541">
              <w:rPr>
                <w:rFonts w:ascii="Arial" w:hAnsi="Arial" w:cs="Arial"/>
              </w:rPr>
              <w:t xml:space="preserve"> décembre 2024</w:t>
            </w:r>
          </w:p>
        </w:tc>
        <w:tc>
          <w:tcPr>
            <w:tcW w:w="3021" w:type="dxa"/>
          </w:tcPr>
          <w:p w14:paraId="3C524ED5" w14:textId="38B54592" w:rsidR="00676541" w:rsidRDefault="00676541" w:rsidP="00676541">
            <w:pPr>
              <w:rPr>
                <w:rFonts w:ascii="Arial" w:hAnsi="Arial" w:cs="Arial"/>
              </w:rPr>
            </w:pPr>
            <w:r w:rsidRPr="009D6FF4">
              <w:rPr>
                <w:rFonts w:ascii="Arial" w:hAnsi="Arial" w:cs="Arial"/>
              </w:rPr>
              <w:t>09h15 – 17h45</w:t>
            </w:r>
          </w:p>
        </w:tc>
      </w:tr>
      <w:tr w:rsidR="00676541" w14:paraId="188364AC" w14:textId="77777777" w:rsidTr="0031556E">
        <w:tc>
          <w:tcPr>
            <w:tcW w:w="3020" w:type="dxa"/>
          </w:tcPr>
          <w:p w14:paraId="718FA7BB" w14:textId="4642481C" w:rsidR="00676541" w:rsidRDefault="00676541" w:rsidP="005A2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3</w:t>
            </w:r>
          </w:p>
        </w:tc>
        <w:tc>
          <w:tcPr>
            <w:tcW w:w="3021" w:type="dxa"/>
          </w:tcPr>
          <w:p w14:paraId="2F229424" w14:textId="0259519C" w:rsidR="00676541" w:rsidRDefault="00676541" w:rsidP="0067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08-09 février 2025</w:t>
            </w:r>
          </w:p>
        </w:tc>
        <w:tc>
          <w:tcPr>
            <w:tcW w:w="3021" w:type="dxa"/>
          </w:tcPr>
          <w:p w14:paraId="5C99EF6F" w14:textId="1D3AC18A" w:rsidR="00676541" w:rsidRDefault="00676541" w:rsidP="00676541">
            <w:pPr>
              <w:rPr>
                <w:rFonts w:ascii="Arial" w:hAnsi="Arial" w:cs="Arial"/>
              </w:rPr>
            </w:pPr>
            <w:r w:rsidRPr="009D6FF4">
              <w:rPr>
                <w:rFonts w:ascii="Arial" w:hAnsi="Arial" w:cs="Arial"/>
              </w:rPr>
              <w:t>09h15 – 17h45</w:t>
            </w:r>
          </w:p>
        </w:tc>
      </w:tr>
      <w:tr w:rsidR="00676541" w14:paraId="50F348E3" w14:textId="77777777" w:rsidTr="0031556E">
        <w:tc>
          <w:tcPr>
            <w:tcW w:w="3020" w:type="dxa"/>
          </w:tcPr>
          <w:p w14:paraId="03B9CAD1" w14:textId="4FC4EF99" w:rsidR="00676541" w:rsidRDefault="00676541" w:rsidP="005A2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4</w:t>
            </w:r>
          </w:p>
        </w:tc>
        <w:tc>
          <w:tcPr>
            <w:tcW w:w="3021" w:type="dxa"/>
          </w:tcPr>
          <w:p w14:paraId="09A66D79" w14:textId="5355D28C" w:rsidR="00676541" w:rsidRDefault="00676541" w:rsidP="0067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12-13 avril 2025</w:t>
            </w:r>
          </w:p>
        </w:tc>
        <w:tc>
          <w:tcPr>
            <w:tcW w:w="3021" w:type="dxa"/>
          </w:tcPr>
          <w:p w14:paraId="50C2819D" w14:textId="721F9A41" w:rsidR="00676541" w:rsidRDefault="00676541" w:rsidP="00676541">
            <w:pPr>
              <w:rPr>
                <w:rFonts w:ascii="Arial" w:hAnsi="Arial" w:cs="Arial"/>
              </w:rPr>
            </w:pPr>
            <w:r w:rsidRPr="009D6FF4">
              <w:rPr>
                <w:rFonts w:ascii="Arial" w:hAnsi="Arial" w:cs="Arial"/>
              </w:rPr>
              <w:t>09h15 – 17h45</w:t>
            </w:r>
          </w:p>
        </w:tc>
      </w:tr>
      <w:tr w:rsidR="00676541" w14:paraId="0F2A9DD2" w14:textId="77777777" w:rsidTr="0031556E">
        <w:tc>
          <w:tcPr>
            <w:tcW w:w="3020" w:type="dxa"/>
          </w:tcPr>
          <w:p w14:paraId="2040190A" w14:textId="67B3EC77" w:rsidR="00676541" w:rsidRDefault="00676541" w:rsidP="005A2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5</w:t>
            </w:r>
          </w:p>
        </w:tc>
        <w:tc>
          <w:tcPr>
            <w:tcW w:w="3021" w:type="dxa"/>
          </w:tcPr>
          <w:p w14:paraId="560D4FAD" w14:textId="4D484658" w:rsidR="00676541" w:rsidRDefault="00676541" w:rsidP="0067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 juin 2025</w:t>
            </w:r>
          </w:p>
        </w:tc>
        <w:tc>
          <w:tcPr>
            <w:tcW w:w="3021" w:type="dxa"/>
          </w:tcPr>
          <w:p w14:paraId="57B67EC8" w14:textId="416DA89F" w:rsidR="00676541" w:rsidRDefault="00676541" w:rsidP="00676541">
            <w:pPr>
              <w:rPr>
                <w:rFonts w:ascii="Arial" w:hAnsi="Arial" w:cs="Arial"/>
              </w:rPr>
            </w:pPr>
            <w:r w:rsidRPr="009D6FF4">
              <w:rPr>
                <w:rFonts w:ascii="Arial" w:hAnsi="Arial" w:cs="Arial"/>
              </w:rPr>
              <w:t>09h15 – 17h45</w:t>
            </w:r>
          </w:p>
        </w:tc>
      </w:tr>
      <w:tr w:rsidR="00676541" w14:paraId="3371A295" w14:textId="77777777" w:rsidTr="0031556E">
        <w:tc>
          <w:tcPr>
            <w:tcW w:w="3020" w:type="dxa"/>
          </w:tcPr>
          <w:p w14:paraId="70F528A0" w14:textId="4A720AF2" w:rsidR="00676541" w:rsidRDefault="00676541" w:rsidP="005A2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6</w:t>
            </w:r>
          </w:p>
        </w:tc>
        <w:tc>
          <w:tcPr>
            <w:tcW w:w="3021" w:type="dxa"/>
          </w:tcPr>
          <w:p w14:paraId="082469D4" w14:textId="4A52BEB8" w:rsidR="00676541" w:rsidRDefault="00676541" w:rsidP="0067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23-24 août 2025</w:t>
            </w:r>
          </w:p>
        </w:tc>
        <w:tc>
          <w:tcPr>
            <w:tcW w:w="3021" w:type="dxa"/>
          </w:tcPr>
          <w:p w14:paraId="77FCAC79" w14:textId="26EAC317" w:rsidR="00676541" w:rsidRDefault="00676541" w:rsidP="00676541">
            <w:pPr>
              <w:rPr>
                <w:rFonts w:ascii="Arial" w:hAnsi="Arial" w:cs="Arial"/>
              </w:rPr>
            </w:pPr>
            <w:r w:rsidRPr="009D6FF4">
              <w:rPr>
                <w:rFonts w:ascii="Arial" w:hAnsi="Arial" w:cs="Arial"/>
              </w:rPr>
              <w:t>09h15 – 17h45</w:t>
            </w:r>
          </w:p>
        </w:tc>
      </w:tr>
      <w:tr w:rsidR="00676541" w14:paraId="0F6A8FF2" w14:textId="77777777" w:rsidTr="0031556E">
        <w:tc>
          <w:tcPr>
            <w:tcW w:w="3020" w:type="dxa"/>
          </w:tcPr>
          <w:p w14:paraId="2976F4F0" w14:textId="2DC414AD" w:rsidR="00676541" w:rsidRDefault="00676541" w:rsidP="005A2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7</w:t>
            </w:r>
          </w:p>
        </w:tc>
        <w:tc>
          <w:tcPr>
            <w:tcW w:w="3021" w:type="dxa"/>
          </w:tcPr>
          <w:p w14:paraId="539F679D" w14:textId="1BFDC9CF" w:rsidR="00676541" w:rsidRDefault="00676541" w:rsidP="0067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 octobre 2025</w:t>
            </w:r>
          </w:p>
        </w:tc>
        <w:tc>
          <w:tcPr>
            <w:tcW w:w="3021" w:type="dxa"/>
          </w:tcPr>
          <w:p w14:paraId="2556D65E" w14:textId="174B0F57" w:rsidR="00676541" w:rsidRDefault="00676541" w:rsidP="00676541">
            <w:pPr>
              <w:rPr>
                <w:rFonts w:ascii="Arial" w:hAnsi="Arial" w:cs="Arial"/>
              </w:rPr>
            </w:pPr>
            <w:r w:rsidRPr="009D6FF4">
              <w:rPr>
                <w:rFonts w:ascii="Arial" w:hAnsi="Arial" w:cs="Arial"/>
              </w:rPr>
              <w:t>09h15 – 17h45</w:t>
            </w:r>
          </w:p>
        </w:tc>
      </w:tr>
      <w:tr w:rsidR="00676541" w14:paraId="369BCA48" w14:textId="77777777" w:rsidTr="0031556E">
        <w:tc>
          <w:tcPr>
            <w:tcW w:w="3020" w:type="dxa"/>
          </w:tcPr>
          <w:p w14:paraId="0620E872" w14:textId="44E0405B" w:rsidR="00676541" w:rsidRDefault="00676541" w:rsidP="005A2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8</w:t>
            </w:r>
          </w:p>
        </w:tc>
        <w:tc>
          <w:tcPr>
            <w:tcW w:w="3021" w:type="dxa"/>
          </w:tcPr>
          <w:p w14:paraId="3782135D" w14:textId="0836EE8B" w:rsidR="00676541" w:rsidRDefault="00676541" w:rsidP="0067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06-07 décembre 2025</w:t>
            </w:r>
          </w:p>
        </w:tc>
        <w:tc>
          <w:tcPr>
            <w:tcW w:w="3021" w:type="dxa"/>
          </w:tcPr>
          <w:p w14:paraId="142DA83C" w14:textId="3598491C" w:rsidR="00676541" w:rsidRDefault="00676541" w:rsidP="00676541">
            <w:pPr>
              <w:rPr>
                <w:rFonts w:ascii="Arial" w:hAnsi="Arial" w:cs="Arial"/>
              </w:rPr>
            </w:pPr>
            <w:r w:rsidRPr="009D6FF4">
              <w:rPr>
                <w:rFonts w:ascii="Arial" w:hAnsi="Arial" w:cs="Arial"/>
              </w:rPr>
              <w:t>09h15 – 17h45</w:t>
            </w:r>
          </w:p>
        </w:tc>
      </w:tr>
      <w:tr w:rsidR="00676541" w14:paraId="1960B39C" w14:textId="77777777" w:rsidTr="0031556E">
        <w:tc>
          <w:tcPr>
            <w:tcW w:w="3020" w:type="dxa"/>
          </w:tcPr>
          <w:p w14:paraId="11AC06BF" w14:textId="035D20E1" w:rsidR="00676541" w:rsidRDefault="00676541" w:rsidP="005A2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9</w:t>
            </w:r>
          </w:p>
        </w:tc>
        <w:tc>
          <w:tcPr>
            <w:tcW w:w="3021" w:type="dxa"/>
          </w:tcPr>
          <w:p w14:paraId="0F8B9805" w14:textId="2D74A9C7" w:rsidR="00676541" w:rsidRDefault="00676541" w:rsidP="0067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07-08 février 202</w:t>
            </w:r>
            <w:r w:rsidR="000D1A02">
              <w:rPr>
                <w:rFonts w:ascii="Arial" w:hAnsi="Arial" w:cs="Arial"/>
              </w:rPr>
              <w:t>6</w:t>
            </w:r>
          </w:p>
        </w:tc>
        <w:tc>
          <w:tcPr>
            <w:tcW w:w="3021" w:type="dxa"/>
          </w:tcPr>
          <w:p w14:paraId="7953A7FE" w14:textId="2E397C1B" w:rsidR="00676541" w:rsidRDefault="00676541" w:rsidP="00676541">
            <w:pPr>
              <w:rPr>
                <w:rFonts w:ascii="Arial" w:hAnsi="Arial" w:cs="Arial"/>
              </w:rPr>
            </w:pPr>
            <w:r w:rsidRPr="009D6FF4">
              <w:rPr>
                <w:rFonts w:ascii="Arial" w:hAnsi="Arial" w:cs="Arial"/>
              </w:rPr>
              <w:t>09h15 – 17h45</w:t>
            </w:r>
          </w:p>
        </w:tc>
      </w:tr>
      <w:tr w:rsidR="00676541" w14:paraId="28031D8E" w14:textId="77777777" w:rsidTr="0031556E">
        <w:tc>
          <w:tcPr>
            <w:tcW w:w="3020" w:type="dxa"/>
          </w:tcPr>
          <w:p w14:paraId="2DD73693" w14:textId="1BE7FDB9" w:rsidR="00676541" w:rsidRDefault="00676541" w:rsidP="005A2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10</w:t>
            </w:r>
          </w:p>
        </w:tc>
        <w:tc>
          <w:tcPr>
            <w:tcW w:w="3021" w:type="dxa"/>
          </w:tcPr>
          <w:p w14:paraId="34556325" w14:textId="37781706" w:rsidR="00676541" w:rsidRDefault="00676541" w:rsidP="00676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18-19 avril 202</w:t>
            </w:r>
            <w:r w:rsidR="000D1A02">
              <w:rPr>
                <w:rFonts w:ascii="Arial" w:hAnsi="Arial" w:cs="Arial"/>
              </w:rPr>
              <w:t>6</w:t>
            </w:r>
          </w:p>
        </w:tc>
        <w:tc>
          <w:tcPr>
            <w:tcW w:w="3021" w:type="dxa"/>
          </w:tcPr>
          <w:p w14:paraId="4AC94FB1" w14:textId="6E5AF5D7" w:rsidR="00676541" w:rsidRDefault="00676541" w:rsidP="00676541">
            <w:pPr>
              <w:rPr>
                <w:rFonts w:ascii="Arial" w:hAnsi="Arial" w:cs="Arial"/>
              </w:rPr>
            </w:pPr>
            <w:r w:rsidRPr="009D6FF4">
              <w:rPr>
                <w:rFonts w:ascii="Arial" w:hAnsi="Arial" w:cs="Arial"/>
              </w:rPr>
              <w:t>09h15 – 17h45</w:t>
            </w:r>
          </w:p>
        </w:tc>
      </w:tr>
    </w:tbl>
    <w:p w14:paraId="62AFACA8" w14:textId="03F20729" w:rsidR="0031556E" w:rsidRDefault="0031556E" w:rsidP="0031556E">
      <w:pPr>
        <w:rPr>
          <w:rFonts w:ascii="Arial" w:hAnsi="Arial" w:cs="Arial"/>
        </w:rPr>
      </w:pPr>
    </w:p>
    <w:p w14:paraId="47E50016" w14:textId="6DC66544" w:rsidR="00676541" w:rsidRDefault="00676541" w:rsidP="0031556E">
      <w:pPr>
        <w:rPr>
          <w:rFonts w:ascii="Arial" w:hAnsi="Arial" w:cs="Arial"/>
        </w:rPr>
      </w:pPr>
      <w:r>
        <w:rPr>
          <w:rFonts w:ascii="Arial" w:hAnsi="Arial" w:cs="Arial"/>
        </w:rPr>
        <w:t>Les 10 Sessions sont complétées par 9 dossiers de travaux personnels et travaux pratiques en binôme, mentorat</w:t>
      </w:r>
      <w:r w:rsidR="005A05E4">
        <w:rPr>
          <w:rFonts w:ascii="Arial" w:hAnsi="Arial" w:cs="Arial"/>
        </w:rPr>
        <w:t xml:space="preserve"> ainsi qu’une </w:t>
      </w:r>
      <w:r>
        <w:rPr>
          <w:rFonts w:ascii="Arial" w:hAnsi="Arial" w:cs="Arial"/>
        </w:rPr>
        <w:t xml:space="preserve">Thérapie Existentielle Didactiques. </w:t>
      </w:r>
      <w:r w:rsidR="00694545">
        <w:rPr>
          <w:rFonts w:ascii="Arial" w:hAnsi="Arial" w:cs="Arial"/>
        </w:rPr>
        <w:t xml:space="preserve">Nous estimons que l’étudiant s’engage en moyenne à 1h30 de </w:t>
      </w:r>
      <w:r w:rsidR="000D1A02">
        <w:rPr>
          <w:rFonts w:ascii="Arial" w:hAnsi="Arial" w:cs="Arial"/>
        </w:rPr>
        <w:t>travail quotidien</w:t>
      </w:r>
      <w:r w:rsidR="00694545">
        <w:rPr>
          <w:rFonts w:ascii="Arial" w:hAnsi="Arial" w:cs="Arial"/>
        </w:rPr>
        <w:t xml:space="preserve">. </w:t>
      </w:r>
    </w:p>
    <w:p w14:paraId="2ED8F5E2" w14:textId="77777777" w:rsidR="00694545" w:rsidRDefault="00694545" w:rsidP="0031556E">
      <w:pPr>
        <w:rPr>
          <w:rFonts w:ascii="Arial" w:hAnsi="Arial" w:cs="Arial"/>
        </w:rPr>
      </w:pPr>
    </w:p>
    <w:p w14:paraId="26E3B162" w14:textId="4A20357B" w:rsidR="00694545" w:rsidRDefault="00694545" w:rsidP="0031556E">
      <w:pPr>
        <w:rPr>
          <w:rFonts w:ascii="Arial" w:hAnsi="Arial" w:cs="Arial"/>
        </w:rPr>
      </w:pPr>
      <w:r w:rsidRPr="00B261ED">
        <w:rPr>
          <w:rFonts w:ascii="Arial" w:hAnsi="Arial" w:cs="Arial"/>
          <w:b/>
          <w:bCs/>
        </w:rPr>
        <w:t>Le financement de la formation</w:t>
      </w:r>
      <w:r>
        <w:rPr>
          <w:rFonts w:ascii="Arial" w:hAnsi="Arial" w:cs="Arial"/>
        </w:rPr>
        <w:t xml:space="preserve"> est </w:t>
      </w:r>
      <w:r w:rsidR="009066A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5.000 CHF (avec une possibilité d’échelonnement du paiement). A cela s’ajoute 10h de mentorat </w:t>
      </w:r>
      <w:r w:rsidR="009066AB">
        <w:rPr>
          <w:rFonts w:ascii="Arial" w:hAnsi="Arial" w:cs="Arial"/>
        </w:rPr>
        <w:t>soit 1.000 CHF</w:t>
      </w:r>
      <w:r>
        <w:rPr>
          <w:rFonts w:ascii="Arial" w:hAnsi="Arial" w:cs="Arial"/>
        </w:rPr>
        <w:t xml:space="preserve"> et </w:t>
      </w:r>
      <w:r w:rsidR="009066AB">
        <w:rPr>
          <w:rFonts w:ascii="Arial" w:hAnsi="Arial" w:cs="Arial"/>
        </w:rPr>
        <w:t>1.200 CHF</w:t>
      </w:r>
      <w:r>
        <w:rPr>
          <w:rFonts w:ascii="Arial" w:hAnsi="Arial" w:cs="Arial"/>
        </w:rPr>
        <w:t xml:space="preserve"> de Thérapie Existentielle Didactique (TED). Les heures de mentorat et de TED seront effectuées entre les </w:t>
      </w:r>
      <w:r w:rsidR="00CD6770">
        <w:rPr>
          <w:rFonts w:ascii="Arial" w:hAnsi="Arial" w:cs="Arial"/>
        </w:rPr>
        <w:t>Session</w:t>
      </w:r>
      <w:r w:rsidR="009066AB">
        <w:rPr>
          <w:rFonts w:ascii="Arial" w:hAnsi="Arial" w:cs="Arial"/>
        </w:rPr>
        <w:t>s.</w:t>
      </w:r>
      <w:r w:rsidR="005A05E4">
        <w:rPr>
          <w:rFonts w:ascii="Arial" w:hAnsi="Arial" w:cs="Arial"/>
        </w:rPr>
        <w:t xml:space="preserve"> Soit un coût total de 7.200 CHF.</w:t>
      </w:r>
    </w:p>
    <w:p w14:paraId="1626A799" w14:textId="77777777" w:rsidR="0031556E" w:rsidRDefault="0031556E" w:rsidP="0031556E">
      <w:pPr>
        <w:jc w:val="center"/>
        <w:rPr>
          <w:rFonts w:ascii="Arial" w:hAnsi="Arial" w:cs="Arial"/>
        </w:rPr>
      </w:pPr>
    </w:p>
    <w:p w14:paraId="26B30AF1" w14:textId="3CDA1434" w:rsidR="004C14D4" w:rsidRDefault="004C14D4" w:rsidP="004C14D4">
      <w:pPr>
        <w:rPr>
          <w:rFonts w:ascii="Arial" w:hAnsi="Arial" w:cs="Arial"/>
        </w:rPr>
      </w:pPr>
      <w:r w:rsidRPr="00B261ED">
        <w:rPr>
          <w:rFonts w:ascii="Arial" w:hAnsi="Arial" w:cs="Arial"/>
          <w:b/>
          <w:bCs/>
        </w:rPr>
        <w:t>Lieu de la formation :</w:t>
      </w:r>
      <w:r>
        <w:rPr>
          <w:rFonts w:ascii="Arial" w:hAnsi="Arial" w:cs="Arial"/>
        </w:rPr>
        <w:t xml:space="preserve"> sauf changement la formation se tiendra </w:t>
      </w:r>
      <w:r w:rsidR="00B261ED">
        <w:rPr>
          <w:rFonts w:ascii="Arial" w:hAnsi="Arial" w:cs="Arial"/>
        </w:rPr>
        <w:t>au Centre Pluriculturel et Social d’</w:t>
      </w:r>
      <w:proofErr w:type="spellStart"/>
      <w:r w:rsidR="00B261ED">
        <w:rPr>
          <w:rFonts w:ascii="Arial" w:hAnsi="Arial" w:cs="Arial"/>
        </w:rPr>
        <w:t>Ouchy</w:t>
      </w:r>
      <w:proofErr w:type="spellEnd"/>
      <w:r w:rsidR="00B261ED">
        <w:rPr>
          <w:rFonts w:ascii="Arial" w:hAnsi="Arial" w:cs="Arial"/>
        </w:rPr>
        <w:t xml:space="preserve"> à Lausanne, Chemin </w:t>
      </w:r>
      <w:proofErr w:type="spellStart"/>
      <w:r w:rsidR="00B261ED">
        <w:rPr>
          <w:rFonts w:ascii="Arial" w:hAnsi="Arial" w:cs="Arial"/>
        </w:rPr>
        <w:t>Beau-Rivage</w:t>
      </w:r>
      <w:proofErr w:type="spellEnd"/>
      <w:r w:rsidR="00B261ED">
        <w:rPr>
          <w:rFonts w:ascii="Arial" w:hAnsi="Arial" w:cs="Arial"/>
        </w:rPr>
        <w:t xml:space="preserve"> 2 – 1006 Lausanne.</w:t>
      </w:r>
    </w:p>
    <w:p w14:paraId="429F1B63" w14:textId="77777777" w:rsidR="004C14D4" w:rsidRDefault="004C14D4" w:rsidP="0031556E">
      <w:pPr>
        <w:jc w:val="center"/>
        <w:rPr>
          <w:rFonts w:ascii="Arial" w:hAnsi="Arial" w:cs="Arial"/>
        </w:rPr>
      </w:pPr>
    </w:p>
    <w:p w14:paraId="2CC87373" w14:textId="77777777" w:rsidR="004C14D4" w:rsidRDefault="004C14D4" w:rsidP="0031556E">
      <w:pPr>
        <w:jc w:val="center"/>
        <w:rPr>
          <w:rFonts w:ascii="Arial" w:hAnsi="Arial" w:cs="Arial"/>
        </w:rPr>
      </w:pPr>
    </w:p>
    <w:p w14:paraId="18D3341A" w14:textId="107C72BE" w:rsidR="002D5D55" w:rsidRDefault="00A96FB8" w:rsidP="002D5D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Juan Ballesteros</w:t>
      </w:r>
    </w:p>
    <w:p w14:paraId="741AEE13" w14:textId="7E7ABA60" w:rsidR="00A96FB8" w:rsidRDefault="00A96FB8" w:rsidP="002D5D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Lausanne octobre 2023</w:t>
      </w:r>
    </w:p>
    <w:p w14:paraId="79828695" w14:textId="77777777" w:rsidR="002D5D55" w:rsidRPr="00F275E7" w:rsidRDefault="002D5D55" w:rsidP="002D5D55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F720ABA" wp14:editId="33C575B8">
            <wp:simplePos x="0" y="0"/>
            <wp:positionH relativeFrom="column">
              <wp:posOffset>4154805</wp:posOffset>
            </wp:positionH>
            <wp:positionV relativeFrom="paragraph">
              <wp:posOffset>55245</wp:posOffset>
            </wp:positionV>
            <wp:extent cx="1744345" cy="1744345"/>
            <wp:effectExtent l="0" t="0" r="0" b="0"/>
            <wp:wrapTight wrapText="bothSides">
              <wp:wrapPolygon edited="0">
                <wp:start x="8492" y="0"/>
                <wp:lineTo x="7549" y="157"/>
                <wp:lineTo x="3303" y="2202"/>
                <wp:lineTo x="2516" y="3460"/>
                <wp:lineTo x="1258" y="5032"/>
                <wp:lineTo x="0" y="7549"/>
                <wp:lineTo x="0" y="13053"/>
                <wp:lineTo x="472" y="15097"/>
                <wp:lineTo x="1887" y="17613"/>
                <wp:lineTo x="5190" y="20287"/>
                <wp:lineTo x="8020" y="21388"/>
                <wp:lineTo x="8492" y="21388"/>
                <wp:lineTo x="12896" y="21388"/>
                <wp:lineTo x="13367" y="21388"/>
                <wp:lineTo x="16198" y="20287"/>
                <wp:lineTo x="19501" y="17613"/>
                <wp:lineTo x="20916" y="15097"/>
                <wp:lineTo x="21388" y="13053"/>
                <wp:lineTo x="21388" y="7549"/>
                <wp:lineTo x="20130" y="5032"/>
                <wp:lineTo x="18085" y="2202"/>
                <wp:lineTo x="13839" y="157"/>
                <wp:lineTo x="12896" y="0"/>
                <wp:lineTo x="8492" y="0"/>
              </wp:wrapPolygon>
            </wp:wrapTight>
            <wp:docPr id="3" name="Image 3" descr="Une image contenant texte, bouteil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bouteill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5D55" w:rsidRPr="00F275E7" w:rsidSect="0092706C">
      <w:headerReference w:type="default" r:id="rId7"/>
      <w:footerReference w:type="even" r:id="rId8"/>
      <w:footerReference w:type="default" r:id="rId9"/>
      <w:pgSz w:w="11906" w:h="16838"/>
      <w:pgMar w:top="13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E542" w14:textId="77777777" w:rsidR="0092706C" w:rsidRDefault="0092706C" w:rsidP="00F275E7">
      <w:r>
        <w:separator/>
      </w:r>
    </w:p>
  </w:endnote>
  <w:endnote w:type="continuationSeparator" w:id="0">
    <w:p w14:paraId="0378AD42" w14:textId="77777777" w:rsidR="0092706C" w:rsidRDefault="0092706C" w:rsidP="00F2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530226844"/>
      <w:docPartObj>
        <w:docPartGallery w:val="Page Numbers (Bottom of Page)"/>
        <w:docPartUnique/>
      </w:docPartObj>
    </w:sdtPr>
    <w:sdtContent>
      <w:p w14:paraId="4C4FC429" w14:textId="77777777" w:rsidR="00F275E7" w:rsidRDefault="00F275E7" w:rsidP="004371D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B254804" w14:textId="77777777" w:rsidR="00F275E7" w:rsidRDefault="00F275E7" w:rsidP="00F275E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A76F" w14:textId="77777777" w:rsidR="002D5D55" w:rsidRDefault="002D5D55" w:rsidP="00A96FB8">
    <w:pPr>
      <w:pStyle w:val="Pieddepage"/>
      <w:framePr w:wrap="none" w:vAnchor="text" w:hAnchor="page" w:x="1402" w:y="-533"/>
      <w:jc w:val="center"/>
    </w:pPr>
    <w:r>
      <w:t>École Suisse Romande d’Analyse et de Thérapie Existentielles – Logothérapie</w:t>
    </w:r>
  </w:p>
  <w:p w14:paraId="072712DD" w14:textId="77777777" w:rsidR="002D5D55" w:rsidRDefault="00000000" w:rsidP="00A96FB8">
    <w:pPr>
      <w:pStyle w:val="Pieddepage"/>
      <w:framePr w:wrap="none" w:vAnchor="text" w:hAnchor="page" w:x="1402" w:y="-533"/>
      <w:jc w:val="center"/>
    </w:pPr>
    <w:hyperlink r:id="rId1" w:history="1">
      <w:r w:rsidR="002D5D55" w:rsidRPr="007F1F93">
        <w:rPr>
          <w:rStyle w:val="Lienhypertexte"/>
        </w:rPr>
        <w:t>www.esrate.org</w:t>
      </w:r>
    </w:hyperlink>
    <w:r w:rsidR="002D5D55">
      <w:t xml:space="preserve"> </w:t>
    </w:r>
    <w:hyperlink r:id="rId2" w:history="1">
      <w:r w:rsidR="002D5D55" w:rsidRPr="007F1F93">
        <w:rPr>
          <w:rStyle w:val="Lienhypertexte"/>
        </w:rPr>
        <w:t>ballesteros@esrate.org</w:t>
      </w:r>
    </w:hyperlink>
    <w:r w:rsidR="002D5D55">
      <w:t xml:space="preserve"> </w:t>
    </w:r>
  </w:p>
  <w:p w14:paraId="010B4AFB" w14:textId="77777777" w:rsidR="00F275E7" w:rsidRPr="00F275E7" w:rsidRDefault="00F275E7" w:rsidP="00A96FB8">
    <w:pPr>
      <w:pStyle w:val="Pieddepage"/>
      <w:framePr w:wrap="none" w:vAnchor="text" w:hAnchor="page" w:x="1402" w:y="-533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C71B" w14:textId="77777777" w:rsidR="0092706C" w:rsidRDefault="0092706C" w:rsidP="00F275E7">
      <w:r>
        <w:separator/>
      </w:r>
    </w:p>
  </w:footnote>
  <w:footnote w:type="continuationSeparator" w:id="0">
    <w:p w14:paraId="37BAC6B5" w14:textId="77777777" w:rsidR="0092706C" w:rsidRDefault="0092706C" w:rsidP="00F27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77F0" w14:textId="598BBE77" w:rsidR="00F275E7" w:rsidRDefault="00735363" w:rsidP="00F275E7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0D4D0F" wp14:editId="23BDD044">
          <wp:simplePos x="0" y="0"/>
          <wp:positionH relativeFrom="column">
            <wp:posOffset>3168316</wp:posOffset>
          </wp:positionH>
          <wp:positionV relativeFrom="paragraph">
            <wp:posOffset>524610</wp:posOffset>
          </wp:positionV>
          <wp:extent cx="1867147" cy="803265"/>
          <wp:effectExtent l="0" t="0" r="0" b="0"/>
          <wp:wrapTight wrapText="bothSides">
            <wp:wrapPolygon edited="0">
              <wp:start x="0" y="0"/>
              <wp:lineTo x="0" y="21190"/>
              <wp:lineTo x="21453" y="21190"/>
              <wp:lineTo x="21453" y="0"/>
              <wp:lineTo x="0" y="0"/>
            </wp:wrapPolygon>
          </wp:wrapTight>
          <wp:docPr id="12015974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1597413" name="Image 12015974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35" t="16038" r="12935" b="62703"/>
                  <a:stretch/>
                </pic:blipFill>
                <pic:spPr bwMode="auto">
                  <a:xfrm>
                    <a:off x="0" y="0"/>
                    <a:ext cx="1867147" cy="803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5E7" w:rsidRPr="00040BBC">
      <w:rPr>
        <w:noProof/>
      </w:rPr>
      <w:drawing>
        <wp:inline distT="0" distB="0" distL="0" distR="0" wp14:anchorId="1B0FDDDF" wp14:editId="4ABF792C">
          <wp:extent cx="1661795" cy="1327785"/>
          <wp:effectExtent l="0" t="0" r="0" b="0"/>
          <wp:docPr id="1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560343" w14:textId="44EC2F87" w:rsidR="00F275E7" w:rsidRDefault="00F275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6E"/>
    <w:rsid w:val="0001227E"/>
    <w:rsid w:val="000657FA"/>
    <w:rsid w:val="000D1A02"/>
    <w:rsid w:val="0021608C"/>
    <w:rsid w:val="00240392"/>
    <w:rsid w:val="002D5D55"/>
    <w:rsid w:val="0031556E"/>
    <w:rsid w:val="003230CE"/>
    <w:rsid w:val="003F5E85"/>
    <w:rsid w:val="004C14D4"/>
    <w:rsid w:val="005233C0"/>
    <w:rsid w:val="005A05E4"/>
    <w:rsid w:val="005A238C"/>
    <w:rsid w:val="005D6C22"/>
    <w:rsid w:val="00676541"/>
    <w:rsid w:val="00694545"/>
    <w:rsid w:val="00735363"/>
    <w:rsid w:val="009066AB"/>
    <w:rsid w:val="0092706C"/>
    <w:rsid w:val="00996E6F"/>
    <w:rsid w:val="00A33603"/>
    <w:rsid w:val="00A96FB8"/>
    <w:rsid w:val="00B261ED"/>
    <w:rsid w:val="00C3626B"/>
    <w:rsid w:val="00CC6A9B"/>
    <w:rsid w:val="00CD6770"/>
    <w:rsid w:val="00EC2F95"/>
    <w:rsid w:val="00F16E7D"/>
    <w:rsid w:val="00F248CC"/>
    <w:rsid w:val="00F2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B537"/>
  <w15:chartTrackingRefBased/>
  <w15:docId w15:val="{C25CF4CD-C8C0-C54A-8DFC-30B243FA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75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75E7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275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75E7"/>
    <w:rPr>
      <w:sz w:val="24"/>
      <w:szCs w:val="24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F275E7"/>
  </w:style>
  <w:style w:type="character" w:styleId="Lienhypertexte">
    <w:name w:val="Hyperlink"/>
    <w:basedOn w:val="Policepardfaut"/>
    <w:uiPriority w:val="99"/>
    <w:unhideWhenUsed/>
    <w:rsid w:val="002D5D5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5D5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1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llesteros@esrate.org" TargetMode="External"/><Relationship Id="rId1" Type="http://schemas.openxmlformats.org/officeDocument/2006/relationships/hyperlink" Target="http://www.esrat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anballesteros/Library/Group%20Containers/UBF8T346G9.Office/User%20Content.localized/Templates.localized/Lettre%20type%20pour%20ESR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type pour ESRATE.dotx</Template>
  <TotalTime>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Juan Ballesteros</cp:lastModifiedBy>
  <cp:revision>3</cp:revision>
  <dcterms:created xsi:type="dcterms:W3CDTF">2024-02-02T14:58:00Z</dcterms:created>
  <dcterms:modified xsi:type="dcterms:W3CDTF">2024-04-14T08:01:00Z</dcterms:modified>
</cp:coreProperties>
</file>